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both"/>
        <w:spacing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Решение Совета депутатов муниципального образования «Урдомское» Архангельской области от 25.11.2025 № 43-А «О бюджете муниципального образования «Урдомское» на 2026 год и на плановый период 2027-2028 годов»</w:t>
      </w:r>
      <w:r/>
    </w:p>
    <w:p>
      <w:pPr>
        <w:ind w:left="0" w:right="0" w:firstLine="0"/>
        <w:spacing w:line="23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alibri" w:hAnsi="Calibri" w:eastAsia="Calibri" w:cs="Calibri"/>
          <w:color w:val="000000"/>
          <w:sz w:val="22"/>
        </w:rPr>
        <w:t xml:space="preserve"> </w:t>
      </w:r>
      <w:r/>
    </w:p>
    <w:p>
      <w:pPr>
        <w:ind w:left="0" w:right="0" w:firstLine="709"/>
        <w:spacing w:line="23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Статья 18</w:t>
      </w:r>
      <w:r/>
    </w:p>
    <w:p>
      <w:pPr>
        <w:ind w:left="0" w:right="0"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Установить в соответствии с подпунктом 1 пункта 1 статьи 242.26 Бюджетного кодекса Российской Федерации, что казначейскому сопровождению подлежат следующие средства, получаемые на основании муниципальных контрактов, и договоров (соглашений), контрактов (до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говоров), заключаемых в 2026 году и плановом периоде 2027-2028 годов, источником финансового обеспечения исполнения которых являются предоставляемые из бюджета МО «Урдомское» средства:</w:t>
      </w:r>
      <w:r/>
    </w:p>
    <w:p>
      <w:pPr>
        <w:ind w:left="0" w:right="0"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а) субсидии (гранты в форме субсидий), предоставляемые на финансовое обеспечение затрат юридическим лицам (за исключением субсидий (грантов в форме субсидий), государственным бюджетным и автономным учреждениям Архангельской области (муниципальным бюджетным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и автономным учреждениям муниципальных образований Архангельской области) и индивидуальным предпринимателям в рамках реализации национальных проектов;</w:t>
      </w:r>
      <w:r/>
    </w:p>
    <w:p>
      <w:pPr>
        <w:ind w:left="0" w:right="0"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б) авансовые платежи, получаемые юридическими лицами и индивидуальными предпринимателями по контрактам (договорам) о поставке товаров, выполнении работ, оказании услуг, заключаемым получателями субсидий (грантов в форме субсидий), бюджетных инвестиций, ука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занных в пункте а) настоящей статьи, источником финансового обеспечения которых являются такие субсидии (гранты в форме субсидий);</w:t>
      </w:r>
      <w:r/>
    </w:p>
    <w:p>
      <w:pPr>
        <w:ind w:left="0" w:right="0"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в) расчеты по муниципальным контрактам (контрактам), договорам о поставке товаров, выполнении работ, оказании услуг, заключаемым начиная с 2022 года на сумму более 50 000,0 тыс. рублей в рамках реализации национальных проектов получателями средств бюджета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МО «Урдомское», муниципальными бюджетными учреждениями;</w:t>
      </w:r>
      <w:r/>
    </w:p>
    <w:p>
      <w:pPr>
        <w:ind w:left="0" w:right="0"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г) расчеты по муниципальным контрактам (контрактам), договорам о поставке товаров, выполнении работ, оказании услуг, заключаемым получателями средств бюджета МО «Урдомское», муниципальными бюджетными учреждениями, на сумму более 50 000,0 тыс. рублей, предм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етом которых является строительство (реконструкция, капитальный ремонт) объектов муниципальной собственности, включая муниципальные контракты (контракты), источником финансового обеспечения которых являются средства, предоставленные государственной корпора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цией – Фондом содействия реформированию жилищно-коммунального хозяйства бюджету Архангельской области в рамках реализации адресной программы Архангельской области «Переселение граждан из аварийного жилищного фонда на 2025 - 2026 годы»;</w:t>
      </w:r>
      <w:r/>
    </w:p>
    <w:p>
      <w:pPr>
        <w:ind w:left="0" w:right="0"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д) расчеты по контрактам (договорам), заключаемым исполнителями и соисполнителями на сумму более 600,0 тыс. рублей в рамках исполнения муниципальных контрактов (контрактов), предусмотренных пунктами в) и г) настоящей статьи.</w:t>
      </w:r>
      <w:r/>
    </w:p>
    <w:p>
      <w:pPr>
        <w:ind w:left="0" w:right="0"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Управление Федерального казначейства по Архангельской области и Ненецкому автономному округу, осуществляющее кассовое обслуживание исполнения местного бюджета, имеет право приостанавливать оплату расходов местных учреждений и органов местного самоуправлени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я муниципального образования, нарушающих установленный Администрацией МО «Урдомское» порядок учета обязательств, подлежащих исполнению за счет средств местного бюджета МО «Урдомское».</w:t>
      </w:r>
      <w:r/>
    </w:p>
    <w:p>
      <w:pPr>
        <w:ind w:left="0" w:right="0"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Установить, что исполнение местного бюджета МО «Урдомское» по казначейской системе осуществляется Администрацией МО «Урдомское» с использованием лицевых счетов бюджетных средств, открытых в Управлении Федерального казначейства по Архангельской области и Не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нецкому автономному округу, осуществляющем кассовое обслуживание исполнения местного бюджета МО «Урдомское» и в соответствии с законодательством Российской Федерации и законодательством субъекта Российской Федерации, на основании соглашения и на безвозмезд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ной основе.</w:t>
      </w:r>
      <w:r/>
    </w:p>
    <w:p>
      <w:pPr>
        <w:ind w:left="0" w:right="0" w:firstLine="709"/>
        <w:jc w:val="both"/>
        <w:spacing w:after="0"/>
        <w:tabs>
          <w:tab w:val="left" w:pos="426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br/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</w:t>
      </w:r>
      <w:r/>
    </w:p>
    <w:p>
      <w:pPr>
        <w:ind w:left="0" w:right="0" w:firstLine="709"/>
        <w:jc w:val="both"/>
        <w:spacing w:after="0"/>
        <w:tabs>
          <w:tab w:val="left" w:pos="426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709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2"/>
      <w:numFmt w:val="decimal"/>
      <w:isLgl w:val="false"/>
      <w:suff w:val="tab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1647" w:hanging="108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647" w:hanging="108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multiLevelType w:val="hybridMultilevel"/>
    <w:lvl w:ilvl="0">
      <w:start w:val="19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2"/>
      <w:numFmt w:val="decimal"/>
      <w:isLgl w:val="false"/>
      <w:suff w:val="tab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61"/>
    <w:next w:val="66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6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61"/>
    <w:next w:val="66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6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61"/>
    <w:next w:val="66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6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61"/>
    <w:next w:val="66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6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61"/>
    <w:next w:val="66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6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61"/>
    <w:next w:val="66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6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61"/>
    <w:next w:val="66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6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61"/>
    <w:next w:val="66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6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61"/>
    <w:next w:val="66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6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61"/>
    <w:next w:val="66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62"/>
    <w:link w:val="34"/>
    <w:uiPriority w:val="10"/>
    <w:rPr>
      <w:sz w:val="48"/>
      <w:szCs w:val="48"/>
    </w:rPr>
  </w:style>
  <w:style w:type="paragraph" w:styleId="36">
    <w:name w:val="Subtitle"/>
    <w:basedOn w:val="661"/>
    <w:next w:val="66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62"/>
    <w:link w:val="36"/>
    <w:uiPriority w:val="11"/>
    <w:rPr>
      <w:sz w:val="24"/>
      <w:szCs w:val="24"/>
    </w:rPr>
  </w:style>
  <w:style w:type="paragraph" w:styleId="38">
    <w:name w:val="Quote"/>
    <w:basedOn w:val="661"/>
    <w:next w:val="66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61"/>
    <w:next w:val="66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62"/>
    <w:link w:val="676"/>
    <w:uiPriority w:val="99"/>
  </w:style>
  <w:style w:type="character" w:styleId="45">
    <w:name w:val="Footer Char"/>
    <w:basedOn w:val="662"/>
    <w:link w:val="678"/>
    <w:uiPriority w:val="99"/>
  </w:style>
  <w:style w:type="paragraph" w:styleId="46">
    <w:name w:val="Caption"/>
    <w:basedOn w:val="661"/>
    <w:next w:val="661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62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6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6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62"/>
    <w:uiPriority w:val="99"/>
    <w:unhideWhenUsed/>
    <w:rPr>
      <w:vertAlign w:val="superscript"/>
    </w:rPr>
  </w:style>
  <w:style w:type="paragraph" w:styleId="178">
    <w:name w:val="endnote text"/>
    <w:basedOn w:val="66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62"/>
    <w:uiPriority w:val="99"/>
    <w:semiHidden/>
    <w:unhideWhenUsed/>
    <w:rPr>
      <w:vertAlign w:val="superscript"/>
    </w:rPr>
  </w:style>
  <w:style w:type="paragraph" w:styleId="181">
    <w:name w:val="toc 1"/>
    <w:basedOn w:val="661"/>
    <w:next w:val="66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61"/>
    <w:next w:val="66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61"/>
    <w:next w:val="66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61"/>
    <w:next w:val="66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61"/>
    <w:next w:val="66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61"/>
    <w:next w:val="66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61"/>
    <w:next w:val="66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61"/>
    <w:next w:val="66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61"/>
    <w:next w:val="66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61"/>
    <w:next w:val="661"/>
    <w:uiPriority w:val="99"/>
    <w:unhideWhenUsed/>
    <w:pPr>
      <w:spacing w:after="0" w:afterAutospacing="0"/>
    </w:pPr>
  </w:style>
  <w:style w:type="paragraph" w:styleId="661" w:default="1">
    <w:name w:val="Normal"/>
    <w:qFormat/>
  </w:style>
  <w:style w:type="character" w:styleId="662" w:default="1">
    <w:name w:val="Default Paragraph Font"/>
    <w:uiPriority w:val="1"/>
    <w:semiHidden/>
    <w:unhideWhenUsed/>
  </w:style>
  <w:style w:type="table" w:styleId="6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4" w:default="1">
    <w:name w:val="No List"/>
    <w:uiPriority w:val="99"/>
    <w:semiHidden/>
    <w:unhideWhenUsed/>
  </w:style>
  <w:style w:type="paragraph" w:styleId="665">
    <w:name w:val="Normal (Web)"/>
    <w:basedOn w:val="66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66">
    <w:name w:val="Hyperlink"/>
    <w:basedOn w:val="662"/>
    <w:uiPriority w:val="99"/>
    <w:semiHidden/>
    <w:unhideWhenUsed/>
    <w:rPr>
      <w:color w:val="0000ff"/>
      <w:u w:val="single"/>
    </w:rPr>
  </w:style>
  <w:style w:type="paragraph" w:styleId="667">
    <w:name w:val="Body Text Indent 2"/>
    <w:basedOn w:val="661"/>
    <w:link w:val="668"/>
    <w:pPr>
      <w:ind w:firstLine="708"/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68" w:customStyle="1">
    <w:name w:val="Основной текст с отступом 2 Знак"/>
    <w:basedOn w:val="662"/>
    <w:link w:val="667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69">
    <w:name w:val="Body Text Indent"/>
    <w:basedOn w:val="661"/>
    <w:link w:val="670"/>
    <w:uiPriority w:val="99"/>
    <w:unhideWhenUsed/>
    <w:pPr>
      <w:ind w:left="283"/>
      <w:spacing w:after="120"/>
    </w:pPr>
  </w:style>
  <w:style w:type="character" w:styleId="670" w:customStyle="1">
    <w:name w:val="Основной текст с отступом Знак"/>
    <w:basedOn w:val="662"/>
    <w:link w:val="669"/>
    <w:uiPriority w:val="99"/>
  </w:style>
  <w:style w:type="paragraph" w:styleId="671" w:customStyle="1">
    <w:name w:val="ConsPlusNormal"/>
    <w:pPr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672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673">
    <w:name w:val="List Paragraph"/>
    <w:basedOn w:val="661"/>
    <w:uiPriority w:val="34"/>
    <w:qFormat/>
    <w:pPr>
      <w:contextualSpacing/>
      <w:ind w:left="720"/>
    </w:pPr>
  </w:style>
  <w:style w:type="paragraph" w:styleId="674" w:customStyle="1">
    <w:name w:val="Основной текст 21"/>
    <w:basedOn w:val="661"/>
    <w:link w:val="675"/>
    <w:pPr>
      <w:ind w:firstLine="567"/>
      <w:jc w:val="both"/>
      <w:spacing w:after="0" w:line="240" w:lineRule="auto"/>
      <w:tabs>
        <w:tab w:val="left" w:pos="7088" w:leader="none"/>
      </w:tabs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675" w:customStyle="1">
    <w:name w:val="Body Text 2 Знак"/>
    <w:link w:val="674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676">
    <w:name w:val="Header"/>
    <w:basedOn w:val="661"/>
    <w:link w:val="67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7" w:customStyle="1">
    <w:name w:val="Верхний колонтитул Знак"/>
    <w:basedOn w:val="662"/>
    <w:link w:val="676"/>
    <w:uiPriority w:val="99"/>
  </w:style>
  <w:style w:type="paragraph" w:styleId="678">
    <w:name w:val="Footer"/>
    <w:basedOn w:val="661"/>
    <w:link w:val="67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9" w:customStyle="1">
    <w:name w:val="Нижний колонтитул Знак"/>
    <w:basedOn w:val="662"/>
    <w:link w:val="678"/>
  </w:style>
  <w:style w:type="character" w:styleId="680" w:customStyle="1">
    <w:name w:val="Font Style21"/>
    <w:rPr>
      <w:rFonts w:hint="default"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145EA-E8F0-4548-8373-2FE0A13C2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УФК по Архангелськой области и НАО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Отрохова Ксения Евгеньевна</dc:creator>
  <cp:keywords/>
  <dc:description/>
  <cp:lastModifiedBy>Отрохова Ксения Евгеньевна</cp:lastModifiedBy>
  <cp:revision>34</cp:revision>
  <dcterms:created xsi:type="dcterms:W3CDTF">2026-01-19T09:41:00Z</dcterms:created>
  <dcterms:modified xsi:type="dcterms:W3CDTF">2026-06-17T06:44:53Z</dcterms:modified>
</cp:coreProperties>
</file>